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405</w:t>
      </w:r>
    </w:p>
    <w:p>
      <w:r>
        <w:t>Bundesgericht (BGE), 2008-08-29, IT</w:t>
      </w:r>
    </w:p>
    <w:p>
      <w:r>
        <w:rPr>
          <w:b/>
        </w:rPr>
        <w:t xml:space="preserve">Quelle: </w:t>
      </w:r>
      <w:r>
        <w:t>https://mcp.opencaselaw.ch/entscheid/bge_134 V 405</w:t>
      </w:r>
    </w:p>
    <w:p>
      <w:r>
        <w:t>FR: ATF 134 V 405</w:t>
      </w:r>
    </w:p>
    <w:p>
      <w:r>
        <w:t>IT: DTF 134 V 405</w:t>
      </w:r>
    </w:p>
    <w:p>
      <w:pPr>
        <w:pStyle w:val="Heading2"/>
      </w:pPr>
      <w:r>
        <w:t>Regeste</w:t>
      </w:r>
    </w:p>
    <w:p>
      <w:r>
        <w:t>Regeste Art. 24 Abs. 4 und Art. 41bis Abs. 1 lit. f AHVV; Art. 26 Abs. 1 ATSG; Verzugszinsen und Meldepflicht. Auslegung (Zweck, Funktion und Tragweite) des Art. 41bis Abs. 1 lit. f AHVV im Lichte von BGE 134 V 202 (E. 5.2-5.3.3 und E. 7.1). Verhältnis zwischen Meldepflicht im Sinne von Art. 24 Abs. 4 AHVV und Verzugszinsen gemäss Art. 41bis Abs. 1 lit. f AHVV (E. 7.2-7.4).</w:t>
      </w:r>
    </w:p>
    <w:p>
      <w:pPr>
        <w:pStyle w:val="Heading2"/>
      </w:pPr>
      <w:r>
        <w:t>Volltext</w:t>
      </w:r>
    </w:p>
    <w:p>
      <w:r>
        <w:t>Urteilskopf 134 V 405 47. Estratto della sentenza della II Corte di diritto sociale nella causa G. contro Cassa cantonale di compensazione AVS/AI/IPG (ricorso in materia di diritto pubblico) 9C_738/2007 del 29 agosto 2008 Regeste Art. 24 Abs. 4 und Art. 41bis Abs. 1 lit. f AHVV ; Art. 26 Abs. 1 ATSG ; Verzugszinsen und Meldepflicht. Auslegung (Zweck, Funktion und Tragweite) des Art. 41bis Abs. 1 lit. f AHVV im Lichte von BGE 134 V 202 (E. 5.2-5.3.3 und E. 7.1). Verhältnis zwischen Meldepflicht im Sinne von Art. 24 Abs. 4 AHVV und Verzugszinsen gemäss Art. 41bis Abs. 1 lit. f AHVV (E. 7.2-7.4). Sachverhalt ab Seite 405 BGE 134 V 405 S. 405 A. Il 4 ottobre 2004 la Cassa di compensazione del Cantone Ticino ha emesso il conguaglio (fr. 16'776.15, quale differenza tra l'importo totale [fr. 18'272.55] e gli acconti versati [fr. 1'496.40]) dei contributi personali dovuti da G. in qualità di indipendente per l'anno 2001. Allo stesso modo, la Cassa ha proceduto il 28 giugno 2005 a fissare in fr. 6'474.50 i contributi personali e le spese per il 2002. Da questo importo ha poi dedotto l'acconto di fr. 1'496.40 e chiesto all'interessato il pagamento del saldo di fr. 4'978.10. I chiesti importi sono stati accreditati all'amministrazione il 10 novembre 2004 (per il saldo contributivo 2001) e il 12 luglio 2005 (per il saldo contributivo 2002). BGE 134 V 405 S. 406 Con separate decisioni del 5 dicembre 2006, sostanzialmente confermate il 13 marzo 2007 anche in seguito all'opposizione dell'interessato, la Cassa ha quindi provveduto a conteggiare gli interessi di mora e chiesto a G. il pagamento di fr. 1'561.10 sui contributi del 2001 (5 % su fr. 16'776.15 per 670 giorni, vale a dire per il periodo dal 1° gennaio 2003 al 10 novembre 2004) e di fr. 381.65 sui contributi del 2002 (5 % su fr. 4'978.10 per 552 giorni, e più precisamente per il periodo dal 1° gennaio 2004 al 12 luglio 2005). B. Per pronuncia del 17 settembre 2007 il Tribunale delle assicurazioni del Cantone Ticino ha respinto il ricorso dell'interessato. C. L'assicurato ha presentato al Tribunale federale un ricorso in materia di diritto pubblico, con il quale ha chiesto di annullare il giudizio cantonale. Dei motivi si dirà, per quanto occorra, nei considerandi. La Cassa ha proposto la reiezione del gravame, al pari dell'Ufficio federale delle assicurazioni sociali (UFAS). Il ricorso è stato respinto. Erwägungen Dai considerandi: 4. 4.1 Gli interessi di mora in lite riguardano il periodo dal 1° gennaio 2003 al 10 novembre 2004, rispettivamente dal 1° gennaio 2004 al 12 luglio 2005, e concernono pertanto un periodo successivo all'entrata in vigore della LPGA (RS 830.1). Contrariamente a quanto ritenuto dalla Corte cantonale, non è di conseguenza più l'art. 14 cpv. 4 lett. e LAVS, abrogato il 31 dicembre 2002, a costituire la base legale formale per la riscossione degli interessi di mora in ambito AVS. Dal 1° gennaio 2003, la competenza, per l'autore dell'ordinanza, di disciplinare la questione degli interessi di mora in ambito AVS deriva dall' art. 26 cpv. 1 LPGA . Da allora, le disposizioni sugli interessi di mora si fondano direttamente su quest'ultimo articolo. Questa novità non ha tuttavia provocato effetti particolari sulla regolamentazione specifica degli art. 41 bis segg. OAVS (RS 831.101), sicché i principi sviluppati in relazione ad essi mantengono la loro validità (sentenze del Tribunale federale delle assicurazioni H 20/04 del 19 agosto 2004, pubblicata in: VSI 2004 pag. 257, consid. 1; H 157/04 del 14 dicembre 2004, consid. 2; v. pure UELI KIESER, ATSG-Kommentar, Zurigo 2003, n. 6 seg. e n. 27 all' art. 26 LPGA ). 4.2 Giusta l' art. 26 cpv. 1 LPGA , i crediti di contributi dovuti o di contributi indebitamente riscossi sottostanno rispettivamente a BGE 134 V 405 S. 407 interessi di mora o rimunerativi. Per l'art. 41 bis cpv. 1 lett. f OAVS - in vigore dal 1° gennaio 2001 e applicabile per i contributi che sono dovuti dopo questa data (v. cpv. 5 disposizioni finali della modifica del 1° marzo 2000 OAVS), come si avvera in concreto -,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in tale evenienza con il pagamento completo dei contributi ( art. 41 bis cpv. 2 OAVS ; v. sentenza del Tribunale federale delle assicurazioni H 106/04 del 30 dicembre 2004, consid. 3; cfr. inoltre cifra 2032 del supplemento 4 alla Circolare dell'UFAS sugli interessi di mora e compensativi [CIM] nell'AVS, AI e IPG, valida dal 1° gennaio 2006). A norma dell' art. 42 OAVS i contributi sono considerati pagati con la ricezione del pagamento da parte della cassa di compensazione (cpv. 1; v. pure VSI 2003 pag. 143, consid. 3.3, H 93/02, che ha decretato la legalità e la costituzionalità del disposto). Il tasso per gli interessi di mora e per gli interessi compensativi è del 5 per cento all'anno (cpv. 2). Gli interessi sono calcolati in giorni, ritenuto che i mesi interi sono calcolati come 30 giorni (cpv. 3). 5. 5.1 Per quanto concerne la pretesa violazione del principio di legalità, ravvisata dal ricorrente nel fatto che la regolamentazione dell'art. 41 bis cpv. 1 lett. f OAVS non sarebbe sorretta da una sufficiente base legale, di natura formale, la censura si dimostra infondata. 5.2 Proprio recentemente il Tribunale federale si è occupato del tema. In DTF 134 V 202 questa Corte ha infatti statuito, a conferma della precedente prassi (VSI 2004 pag. 257, H 20/04), che l' art. 41 bis cpv. 1 OAVS è conforme alla legge e rimane applicabile anche in seguito all'entrata in vigore dell' art. 26 cpv. 1 LPGA . Ha ricordato a tal proposito che già prima dell'entrata in vigore, il 1° gennaio 2003, della LPGA esisteva, grazie all'abrogato art. 14 cpv. 4 lett. e LAVS, una base legale formale per la percezione di interessi di mora. Per il periodo successivo, ha osservato che la LPGA non si pronuncia in nessun modo sulla scadenza dei crediti contributivi e che pertanto questo momento va determinato come prima sulla base dell' art. 41 bis OAVS poiché le disposizioni esecutive della OAVS sono BGE 134 V 405 S. 408 rimaste in vigore anche dopo il 1° gennaio 2003 (sentenza citata, consid. 3.1). 5.3 Per rispondere alle varie censure e perplessità espresse nel presente come peraltro pure in altri ricorsi, tuttora pendenti dinanzi a questa Corte e presentati - con argomentazioni analoghe - da alcuni liberi professionisti contro l'agire della Cassa cantonale di compensazione (procedure 9C_623/2007, 9C_632/2007 e 9C_709/2007), occorre poi ricordare che, come in passato, la funzione degli interessi di mora e compensativi consiste nel compensare il fatto che in caso di pagamento tardivo il debitore può trarre un beneficio d'interesse mentre il creditore subisce uno svantaggio. 5.3.1 L'UFAS rileva giustamente che lo scopo dell'art. 41 bis cpv. 1 lett. f OAVS consiste nel prevenire possibili abusi e nell'evitare che alcuni assicurati sottovalutino deliberatamente il loro reddito oppure non informino la cassa sulle variazioni considerevoli di quest'ultimo allo scopo di ridurre gli acconti da pagare e per trattenere così importi considerevoli fino al momento in cui le casse di compensazione sono finalmente in grado, sulla base delle comunicazioni fiscali, di stabilire i contributi definitivi e di chiedere quindi il pagamento della differenza. Intervallo di tempo che a seconda delle situazioni può del resto anche essere di qualche anno, come dimostra il caso - accertato in maniera vincolante dalla Corte cantonale - del Cantone Ticino durante la fase di transizione dalla tassazione fiscale biennale a quella annuale. Motivo per cui, sebbene in generale non vengano riscossi interessi moratori sulla differenza tra gli acconti e i contributi effettivi, il Consiglio federale ha introdotto la soglia del 25 % per garantire agli interessi moratori la loro funzione compensatrice laddove la differenza del saldo è troppo grande. Soglia che se viene superata obbliga l'amministrazione a riscuotere gli interessi di mora in virtù della lett. f dell' art. 41 bis cpv. 1 OAVS e a non applicare per contro la sua lett. e, che impone sì anche segnatamente al lavoratore indipendente il pagamento di interessi sui contributi personali da compensare, ma solo se non paga entro 30 giorni dalla fatturazione, e comunque solo a partire da tale fatturazione (cfr. il commento alle modifiche in esame della OAVS, pubblicato in: VSI 2000 pag. 107 segg., nonché CIM cifra 2031; sul significato e la portata, non vincolante per il giudice, delle direttive amministrative cfr. DTF 132 V 200 consid. 5.1.2 pag. 203; DTF 131 V 42 consid. 2.3 pag. 45 e sentenze ivi citate). BGE 134 V 405 S. 409 5.3.2 Per quanto concerne poi la decorrenza degli interessi, l'UFAS fa pure giustamente notare che, contrariamente ai datori di lavoro, gli indipendenti non possono generalmente fissare con precisione il loro reddito durante l'anno di contribuzione in corso e fino alla chiusura dell'esercizio (che si effettua normalmente soltanto l'anno seguente quello di contribuzione). Da qui la decisione di fare decorrere gli interessi moratori solo a partire dal 1° gennaio dopo la fine dell'anno civile seguente l'anno di contribuzione per permettere ai debitori di versare i contributi supplementari dopo la chiusura dell'esercizio (VSI 2000 pag. 132). 5.3.3 Il ricorrente critica tra le altre cose che il sistema creato dall' art. 41 bis OAVS , introducendo l'"innovazione giuridica del conteggio degli interessi moratori con decorrenza retroattiva", differirebbe radicalmente dal sistema generale dell'ordinamento giuridico svizzero che fissa la data d'inizio per la decorrenza degli interessi di mora dal momento in cui il debito diventa esigibile e che subordina tale obbligo anche alla messa in mora del debitore. Orbene, aggiunge l'interessato, in virtù di questi principi la differenza tra l'importo dei contributi d'acconto e il contributo definitivo sarebbe unicamente esigibile nel momento in cui essa viene determinata e diviene oggetto di una decisione formale. A sostegno della sua tesi invoca l'applicazione dei principi della parte generale del Codice delle obbligazioni. A prescindere dal fatto che le condizioni per obbligare un assicurato al versamento di interessi moratori sui contributi AVS da compensare sono sufficientemente regolate dalle specifiche norme in materia e non giustificano, in assenza di lacune (che sono per contro state rilevate e colmate in DTF 129 V 345 per stabilire il termine di perenzione degli interessi di mora su contributi AVS/AI/IPG non pagati), il richiamo e l'applicazione per analogia dei principi di diritto privato (cfr. pure KIESER, op. cit., n. 8 all' art. 26 LPGA , che ricorda come l'obbligo di versare interessi di mora sulla base dell' art. 26 LPGA non è in particolare subordinato alla messa in mora del debitore), l'insorgente sembra misconoscere, da un lato, che la riscossione retroattiva di interessi moratori non costituisce una novità (v. VSI 2004 pag. 56, consid. 5.2, H 268/02) e, dall'altro, che in realtà né il debito contributivo né l'esigibilità dipendono dalla notifica di una fattura o da una decisione di tassazione della cassa. Il debito contributivo nasce piuttosto per legge con la realizzazione del reddito da lavoro e diventa esigibile alla scadenza BGE 134 V 405 S. 410 del periodo di pagamento, anche se i contributi possono essere richiesti solo dopo l'assegnazione di un termine di pagamento (sentenza H 154/06 del 5 aprile 2007, consid. 6.1.1; cfr. inoltre pure la sentenza del Tribunale federale delle assicurazioni H 52/05 dell'8 agosto 2005, consid. 3.2 e 3.3). (...) 7. Né egli può validamente liberarsi dal suo obbligo di pagamento tentando di invocare l'irreprensibilità del suo agire e addebitando all'amministrazione un comportamento negligente. 7.1 Innanzitutto va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 DTF 134 V 202 consid. 3.3.1 pag. 206 con riferimenti). Alla luce di questa giurisprudenza, gli argomenti proposti con il ri corso sono irrilevanti. Dal momento che l'obbligo di versamento degli interessi moratori è indipendente dall'esistenza o meno di una colpa, esso si giustificherebbe anche qualora la Cassa (o l'autorità fiscale) dovesse avere - per ipotesi - trascinato in maniera dilatoria la fissazione definitiva dei contributi ( DTF 134 V 202 consid. 3.3.2 pag. 206; v. inoltre sentenza citata H 157/04, consid. 3.4.2 con riferimento a RCC 1992 pag. 177, consid. 4c, H 221/90). Il ricorrente avrebbe infatti potuto, durante questa attesa, fare fruttare il debito contributivo non ancora fatturato né saldato. È per contro irrilevante il fatto che durante questo tempo egli abbia effettivamente o meno tratto vantaggio in misura equivalente al tasso di interesse moratorio di legge. L'obbligo di pagamento dell'interesse si fonda infatti sulla finzione di un guadagno di interessi del contribuente e di una perdita corrispondente della Cassa. Finzione che del resto si ritrova ugualmente nell'evenienza contraria del versamento di interessi compensativi per contributi non dovuti che vengono restituiti o compensati dalle casse di compensazione (art. 41 ter cpv. 1 OAVS). 7.2 Inoltre si osserva che per il chiaro tenore dell' art. 24 cpv. 4 OAVS (desumibile in tutte e tre le versioni linguistiche), i contribuenti devono - e non soltanto su richiesta come erroneamente sostenuto dall'interessato - tra le altre cose segnalare alle casse di BGE 134 V 405 S. 411 compensazione le divergenze sostanziali dal reddito presumibile. Pertanto, se risulta che il reddito diverge sostanzialmente dal reddito presumibile, i contribuenti sono tenuti a segnalarlo alle casse di compensazione, le quali adeguano poi i contributi d'acconto ( art. 24 cpv. 3 OAVS ). In questo modo si registra una stretta relazione tra questo disposto e l'art. 41 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(VSI 2000 pag. 119). 7.3 Giustificata, poiché tiene adeguatamente conto dei contrapposti interessi e obblighi delle parti in causa, appare in questo contesto anche la decisione di subordinare l'obbligo di pagamento degli interessi moratori a un superamento sostanziale del 25 %, limitandolo così alle situazioni in cui la persona interessata, come il ricorrente in concreto, deve rendersi conto della divergenza e deve quindi anche assumersi le conseguenze se, ciò malgrado, non segnala la differenza o non procede a un adeguato versamento supplementare di acconti nei termini di rispetto concessigli dall'ordinanza. Questa normativa non crea, contrariamente a quanto pretende il ricorrente, un'inammissibile disparità di trattamento. Anzi, come giustamente osservato dal Tribunale cantonale, proprio la percezione di interessi moratori a fronte di situazioni come quelle in discussione tende a ristabilire la parità di trattamento tra gli assicurati e ad evitare che alcuni possano trarre ingiustificati benefici dal sistema di fissazione dei contributi. 7.4 L'obbligo di prestare (retroattivamente) interessi moratori ai sensi dell'art. 41 bis lett. f OAVS interviene così, per quanto detto, soltanto se il contribuente - come nel caso concreto - ha mancato di segnalare tempestivamente il maggior reddito all'amministrazione ( DTF 134 V 202 consid. 3.4 pag. 206). Per contro, come ha segnalato il 28 febbraio 2007 il Consiglio federale in risposta al postulato, poi ritirato, del 18 dicembre 2006 del Consigliere agli Stati Maximilian Reimann (06.3736) - con il quale si chiedeva di verificare se le casse di compensazione non dovessero condonare gli interessi di mora in caso di ritardo non imputabile al contribuente -, se il contribuente adempie ai suoi obblighi legali, la riscossione di interessi di mora è praticamente esclusa. BGE 134 V 405 S. 412 Va pertanto prestata piena adesione al giudice cantonale laddove, dopo avere osservato che il ricorrente doveva disporre dei dati necessari e della possibilità concreta di trasmettere alla Cassa le indicazioni relative ai redditi definitivi conseguiti nel 2001 e nel 2002 (ben) prima che venissero emesse le due decisioni di conguaglio, ha pertinentemente concluso che se egli avesse provveduto alla loro tempestiva segnalazione, avrebbe certamente evitato di trovarsi in una situazione di mora.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